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4932"/>
        <w:gridCol w:w="2104"/>
      </w:tblGrid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77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По набору</w:t>
            </w:r>
          </w:p>
        </w:tc>
        <w:tc>
          <w:tcPr>
            <w:tcW w:w="4932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  <w:rPr>
                <w:b/>
                <w:bCs/>
              </w:rPr>
            </w:pPr>
            <w:r>
              <w:rPr>
                <w:b/>
                <w:bCs/>
              </w:rPr>
              <w:t xml:space="preserve">Новые требования нормативных документов. Закон о техническом регулировании. Новый национальный стандарт ГОСТ Р 50571.5.542013 «Электроустановки низковольтные. Часть 554. Заземляющие устройства, защитные проводники </w:t>
            </w:r>
            <w:r>
              <w:rPr>
                <w:b/>
                <w:bCs/>
              </w:rPr>
              <w:br/>
              <w:t>и защитные проводники уравнивания потенциалов». Инструкция по устройству защитного заземления и уравнивания потенциалов в электроустановках И1.0308.</w:t>
            </w:r>
          </w:p>
          <w:p w:rsidR="00F959DB" w:rsidRDefault="00F959DB">
            <w:pPr>
              <w:pStyle w:val="seminar"/>
            </w:pPr>
            <w:r>
              <w:rPr>
                <w:b/>
                <w:bCs/>
              </w:rPr>
              <w:t xml:space="preserve">Специальные требования к проводникам и </w:t>
            </w:r>
            <w:proofErr w:type="spellStart"/>
            <w:r>
              <w:rPr>
                <w:b/>
                <w:bCs/>
              </w:rPr>
              <w:t>заземлителям</w:t>
            </w:r>
            <w:proofErr w:type="spellEnd"/>
            <w:r>
              <w:rPr>
                <w:b/>
                <w:bCs/>
              </w:rPr>
              <w:t xml:space="preserve"> систем молниезащиты ГОСТ Р МЭК 62561.22014 «Компоненты системы молниезащиты. Часть 2. Требования к проводникам и заземляющим электродам»</w:t>
            </w:r>
          </w:p>
        </w:tc>
        <w:tc>
          <w:tcPr>
            <w:tcW w:w="2104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170" w:type="dxa"/>
              <w:left w:w="283" w:type="dxa"/>
              <w:bottom w:w="170" w:type="dxa"/>
              <w:right w:w="0" w:type="dxa"/>
            </w:tcMar>
          </w:tcPr>
          <w:p w:rsidR="00F959DB" w:rsidRDefault="00F959DB">
            <w:pPr>
              <w:pStyle w:val="seminar"/>
            </w:pPr>
            <w:r>
              <w:t xml:space="preserve">Московский институт </w:t>
            </w:r>
            <w:proofErr w:type="spellStart"/>
            <w:r>
              <w:t>энергобезопасности</w:t>
            </w:r>
            <w:proofErr w:type="spellEnd"/>
            <w:r>
              <w:t xml:space="preserve"> и энергосбережения, </w:t>
            </w:r>
            <w:r>
              <w:br/>
              <w:t>г. Москва</w:t>
            </w:r>
          </w:p>
          <w:p w:rsidR="00F959DB" w:rsidRDefault="00F959DB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www.mieen.ru</w:t>
            </w:r>
            <w:proofErr w:type="spellEnd"/>
          </w:p>
        </w:tc>
      </w:tr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1077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По набору</w:t>
            </w:r>
          </w:p>
        </w:tc>
        <w:tc>
          <w:tcPr>
            <w:tcW w:w="4932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</w:pPr>
            <w:r>
              <w:rPr>
                <w:b/>
                <w:bCs/>
              </w:rPr>
              <w:t>Защита от перенапряжений в электроустановках до 1 кВ. Грозовые, временные и коммутационные перенапряжения, ГОСТ Р 505714442011. Электромагнитная совместимость ЭМС с информационными системами.</w:t>
            </w:r>
          </w:p>
        </w:tc>
        <w:tc>
          <w:tcPr>
            <w:tcW w:w="2104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F959DB" w:rsidRDefault="00F959DB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77" w:type="dxa"/>
            <w:tcBorders>
              <w:top w:val="single" w:sz="8" w:space="0" w:color="0091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14.03–26.03 10.05–21.05 05.09–17.09</w:t>
            </w:r>
          </w:p>
          <w:p w:rsidR="00F959DB" w:rsidRDefault="00F959DB">
            <w:pPr>
              <w:pStyle w:val="seminar"/>
            </w:pPr>
            <w:r>
              <w:t>07.11–19.11</w:t>
            </w:r>
          </w:p>
        </w:tc>
        <w:tc>
          <w:tcPr>
            <w:tcW w:w="4932" w:type="dxa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</w:pPr>
            <w:r>
              <w:rPr>
                <w:b/>
                <w:bCs/>
              </w:rPr>
              <w:t>Перенапряжения в сетях 6–750 кВ и методы их ограничения</w:t>
            </w:r>
          </w:p>
        </w:tc>
        <w:tc>
          <w:tcPr>
            <w:tcW w:w="2104" w:type="dxa"/>
            <w:vMerge w:val="restart"/>
            <w:tcBorders>
              <w:top w:val="single" w:sz="8" w:space="0" w:color="009172"/>
              <w:left w:val="single" w:sz="6" w:space="0" w:color="000000"/>
              <w:bottom w:val="single" w:sz="4" w:space="0" w:color="727272"/>
              <w:right w:val="single" w:sz="6" w:space="0" w:color="009172"/>
            </w:tcBorders>
            <w:tcMar>
              <w:top w:w="170" w:type="dxa"/>
              <w:left w:w="283" w:type="dxa"/>
              <w:bottom w:w="170" w:type="dxa"/>
              <w:right w:w="0" w:type="dxa"/>
            </w:tcMar>
          </w:tcPr>
          <w:p w:rsidR="00F959DB" w:rsidRDefault="00F959DB">
            <w:pPr>
              <w:pStyle w:val="seminar"/>
            </w:pPr>
            <w:r>
              <w:t xml:space="preserve">ПЭИПК, кафедра электроэнергетического оборудования электрических станций, подстанций и промышленных предприятий (ЭЭСП), </w:t>
            </w:r>
            <w:r>
              <w:br/>
              <w:t>г. Санкт-Петербург</w:t>
            </w:r>
          </w:p>
          <w:p w:rsidR="00F959DB" w:rsidRDefault="00F959DB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www.peipk.spb.ru</w:t>
            </w:r>
            <w:proofErr w:type="spellEnd"/>
          </w:p>
        </w:tc>
      </w:tr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1077" w:type="dxa"/>
            <w:tcBorders>
              <w:top w:val="single" w:sz="4" w:space="0" w:color="727272"/>
              <w:left w:val="single" w:sz="6" w:space="0" w:color="009172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14.03–19.03 10.05–14.05 05.09–10.09</w:t>
            </w:r>
          </w:p>
          <w:p w:rsidR="00F959DB" w:rsidRDefault="00F959DB">
            <w:pPr>
              <w:pStyle w:val="seminar"/>
            </w:pPr>
            <w:r>
              <w:t>07.11–12.11</w:t>
            </w:r>
          </w:p>
        </w:tc>
        <w:tc>
          <w:tcPr>
            <w:tcW w:w="4932" w:type="dxa"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</w:pPr>
            <w:r>
              <w:rPr>
                <w:b/>
                <w:bCs/>
              </w:rPr>
              <w:t>Перенапряжения в воздушных линиях 6–35 кВ и методы их ограничения</w:t>
            </w:r>
          </w:p>
        </w:tc>
        <w:tc>
          <w:tcPr>
            <w:tcW w:w="2104" w:type="dxa"/>
            <w:vMerge/>
            <w:tcBorders>
              <w:top w:val="single" w:sz="4" w:space="0" w:color="727272"/>
              <w:left w:val="single" w:sz="6" w:space="0" w:color="000000"/>
              <w:bottom w:val="single" w:sz="4" w:space="0" w:color="727272"/>
              <w:right w:val="single" w:sz="6" w:space="0" w:color="009172"/>
            </w:tcBorders>
          </w:tcPr>
          <w:p w:rsidR="00F959DB" w:rsidRDefault="00F959DB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077" w:type="dxa"/>
            <w:tcBorders>
              <w:top w:val="single" w:sz="4" w:space="0" w:color="7272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14.03–19.03 07.11–12.11</w:t>
            </w:r>
          </w:p>
        </w:tc>
        <w:tc>
          <w:tcPr>
            <w:tcW w:w="4932" w:type="dxa"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</w:pPr>
            <w:r>
              <w:rPr>
                <w:b/>
                <w:bCs/>
              </w:rPr>
              <w:t>Выбор, расчет и эксплуатационный контроль нелинейных ограничителей перенапряжений (ОПН)</w:t>
            </w:r>
          </w:p>
        </w:tc>
        <w:tc>
          <w:tcPr>
            <w:tcW w:w="2104" w:type="dxa"/>
            <w:vMerge/>
            <w:tcBorders>
              <w:top w:val="single" w:sz="4" w:space="0" w:color="727272"/>
              <w:left w:val="single" w:sz="6" w:space="0" w:color="000000"/>
              <w:bottom w:val="single" w:sz="8" w:space="0" w:color="009172"/>
              <w:right w:val="single" w:sz="6" w:space="0" w:color="009172"/>
            </w:tcBorders>
          </w:tcPr>
          <w:p w:rsidR="00F959DB" w:rsidRDefault="00F959DB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95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" w:type="dxa"/>
            <w:tcBorders>
              <w:top w:val="single" w:sz="8" w:space="0" w:color="009172"/>
              <w:left w:val="single" w:sz="6" w:space="0" w:color="009172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0" w:type="dxa"/>
              <w:bottom w:w="170" w:type="dxa"/>
              <w:right w:w="113" w:type="dxa"/>
            </w:tcMar>
          </w:tcPr>
          <w:p w:rsidR="00F959DB" w:rsidRDefault="00F959DB">
            <w:pPr>
              <w:pStyle w:val="seminar"/>
            </w:pPr>
            <w:r>
              <w:t>28.03–06.04</w:t>
            </w:r>
          </w:p>
          <w:p w:rsidR="00F959DB" w:rsidRDefault="00F959DB">
            <w:pPr>
              <w:pStyle w:val="seminar"/>
            </w:pPr>
            <w:r>
              <w:t>28.11–07.12</w:t>
            </w:r>
          </w:p>
        </w:tc>
        <w:tc>
          <w:tcPr>
            <w:tcW w:w="4932" w:type="dxa"/>
            <w:tcBorders>
              <w:top w:val="single" w:sz="8" w:space="0" w:color="009172"/>
              <w:left w:val="single" w:sz="6" w:space="0" w:color="000000"/>
              <w:bottom w:val="single" w:sz="8" w:space="0" w:color="009172"/>
              <w:right w:val="single" w:sz="6" w:space="0" w:color="000000"/>
            </w:tcBorders>
            <w:tcMar>
              <w:top w:w="170" w:type="dxa"/>
              <w:left w:w="170" w:type="dxa"/>
              <w:bottom w:w="170" w:type="dxa"/>
              <w:right w:w="57" w:type="dxa"/>
            </w:tcMar>
          </w:tcPr>
          <w:p w:rsidR="00F959DB" w:rsidRDefault="00F959DB">
            <w:pPr>
              <w:pStyle w:val="seminar"/>
            </w:pPr>
            <w:r>
              <w:rPr>
                <w:b/>
                <w:bCs/>
              </w:rPr>
              <w:t>Диагностика и защита от перенапряжений высоковольтного оборудования электрических сетей и подстанций</w:t>
            </w:r>
          </w:p>
        </w:tc>
        <w:tc>
          <w:tcPr>
            <w:tcW w:w="2104" w:type="dxa"/>
            <w:tcBorders>
              <w:top w:val="single" w:sz="8" w:space="0" w:color="009172"/>
              <w:left w:val="single" w:sz="6" w:space="0" w:color="000000"/>
              <w:bottom w:val="single" w:sz="8" w:space="0" w:color="009172"/>
              <w:right w:val="single" w:sz="6" w:space="0" w:color="009172"/>
            </w:tcBorders>
            <w:tcMar>
              <w:top w:w="170" w:type="dxa"/>
              <w:left w:w="283" w:type="dxa"/>
              <w:bottom w:w="170" w:type="dxa"/>
              <w:right w:w="0" w:type="dxa"/>
            </w:tcMar>
          </w:tcPr>
          <w:p w:rsidR="00F959DB" w:rsidRDefault="00F959DB">
            <w:pPr>
              <w:pStyle w:val="seminar"/>
            </w:pPr>
            <w:r>
              <w:t xml:space="preserve">ПЭИПК, Челябинский филиал, кафедра электротехнического оборудования, </w:t>
            </w:r>
            <w:r>
              <w:br/>
              <w:t>г. Челябинск</w:t>
            </w:r>
          </w:p>
          <w:p w:rsidR="00F959DB" w:rsidRDefault="00F959DB">
            <w:pPr>
              <w:pStyle w:val="seminar"/>
              <w:jc w:val="right"/>
            </w:pPr>
            <w:proofErr w:type="spellStart"/>
            <w:r>
              <w:rPr>
                <w:b/>
                <w:bCs/>
              </w:rPr>
              <w:t>www.chipk.ru</w:t>
            </w:r>
            <w:proofErr w:type="spellEnd"/>
          </w:p>
        </w:tc>
      </w:tr>
    </w:tbl>
    <w:p w:rsidR="006538A7" w:rsidRDefault="006538A7"/>
    <w:sectPr w:rsidR="006538A7" w:rsidSect="0065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F959DB"/>
    <w:rsid w:val="00115666"/>
    <w:rsid w:val="004C498D"/>
    <w:rsid w:val="006538A7"/>
    <w:rsid w:val="006748B4"/>
    <w:rsid w:val="009D3731"/>
    <w:rsid w:val="00CD2959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959D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  <w:lang w:val="en-GB"/>
    </w:rPr>
  </w:style>
  <w:style w:type="paragraph" w:customStyle="1" w:styleId="seminar">
    <w:name w:val="seminar"/>
    <w:basedOn w:val="a"/>
    <w:uiPriority w:val="99"/>
    <w:rsid w:val="00F959DB"/>
    <w:pPr>
      <w:tabs>
        <w:tab w:val="left" w:pos="227"/>
      </w:tabs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2016-03-06T14:14:00Z</dcterms:created>
  <dcterms:modified xsi:type="dcterms:W3CDTF">2016-03-06T14:14:00Z</dcterms:modified>
</cp:coreProperties>
</file>